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Carpentry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Formwork, framing and structural carpentry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Fall risk of more than 2 metres</w:t>
      </w:r>
    </w:p>
    <w:p>
      <w:pPr>
        <w:numPr>
          <w:ilvl w:val="0"/>
          <w:numId w:val="2"/>
        </w:numPr>
      </w:pPr>
      <w:r>
        <w:rPr/>
        <w:t xml:space="preserve">Demolition of a load-bearing structure</w:t>
      </w:r>
    </w:p>
    <w:p>
      <w:pPr>
        <w:numPr>
          <w:ilvl w:val="0"/>
          <w:numId w:val="2"/>
        </w:numPr>
      </w:pPr>
      <w:r>
        <w:rPr/>
        <w:t xml:space="preserve">Structural alteration requiring temporary support to prevent collapse</w:t>
      </w:r>
    </w:p>
    <w:p>
      <w:pPr>
        <w:numPr>
          <w:ilvl w:val="0"/>
          <w:numId w:val="2"/>
        </w:numPr>
      </w:pPr>
      <w:r>
        <w:rPr/>
        <w:t xml:space="preserve">Disturbance of asbestos</w:t>
      </w:r>
    </w:p>
    <w:p>
      <w:pPr>
        <w:numPr>
          <w:ilvl w:val="0"/>
          <w:numId w:val="2"/>
        </w:numPr>
      </w:pPr>
      <w:r>
        <w:rPr/>
        <w:t xml:space="preserve">Work in an area with movement of powered mobile plant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18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2026-07-26T08:57:11+00:00</dcterms:created>
  <dcterms:modified xsi:type="dcterms:W3CDTF">2026-07-26T08:57:11+00:00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